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40916C"/>
          <w:sz w:val="26"/>
          <w:szCs w:val="26"/>
        </w:rPr>
        <w:t xml:space="preserve">Rocky Mountain Spanish Academy</w:t>
      </w:r>
    </w:p>
    <w:p>
      <w:pPr>
        <w:pBdr>
          <w:bottom w:val="single" w:color="2D6A4F" w:sz="6" w:space="1"/>
        </w:pBdr>
        <w:spacing w:before="0" w:after="80"/>
        <w:jc w:val="center"/>
      </w:pPr>
      <w:r>
        <w:rPr>
          <w:b/>
          <w:bCs/>
          <w:color w:val="2D6A4F"/>
          <w:sz w:val="40"/>
          <w:szCs w:val="40"/>
        </w:rPr>
        <w:t xml:space="preserve">Essential Verb Conjugation Cheat Sheet</w:t>
      </w:r>
    </w:p>
    <w:p>
      <w:pPr>
        <w:spacing w:before="140" w:after="60"/>
        <w:jc w:val="center"/>
      </w:pPr>
      <w:r>
        <w:rPr>
          <w:i/>
          <w:iCs/>
          <w:color w:val="555555"/>
          <w:sz w:val="22"/>
          <w:szCs w:val="22"/>
        </w:rPr>
        <w:t xml:space="preserve">The 20 most essential Spanish verbs in Present and Past (Preterite) tense.</w:t>
      </w:r>
    </w:p>
    <w:p>
      <w:pPr>
        <w:spacing w:before="0" w:after="180"/>
        <w:jc w:val="center"/>
      </w:pPr>
      <w:r>
        <w:rPr>
          <w:i/>
          <w:iCs/>
          <w:color w:val="555555"/>
          <w:sz w:val="22"/>
          <w:szCs w:val="22"/>
        </w:rPr>
        <w:t xml:space="preserve">Master these and you can express the vast majority of everyday ideas in Spanish.</w:t>
      </w:r>
    </w:p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SER </w:t>
      </w:r>
      <w:r>
        <w:rPr>
          <w:i/>
          <w:iCs/>
          <w:color w:val="666666"/>
          <w:sz w:val="22"/>
          <w:szCs w:val="22"/>
        </w:rPr>
        <w:t xml:space="preserve">— to be (permanent)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soy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fui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eres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somos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son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ESTAR </w:t>
      </w:r>
      <w:r>
        <w:rPr>
          <w:i/>
          <w:iCs/>
          <w:color w:val="666666"/>
          <w:sz w:val="22"/>
          <w:szCs w:val="22"/>
        </w:rPr>
        <w:t xml:space="preserve">— to be (temporary/location)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estoy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estuve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estás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estuviste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está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estuvo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estamos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estuvimos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están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estuvieron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TENER </w:t>
      </w:r>
      <w:r>
        <w:rPr>
          <w:i/>
          <w:iCs/>
          <w:color w:val="666666"/>
          <w:sz w:val="22"/>
          <w:szCs w:val="22"/>
        </w:rPr>
        <w:t xml:space="preserve">— to have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tengo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tuve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tienes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tuviste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tiene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tuvo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tenemos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tuvimos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tienen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tuvieron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HACER </w:t>
      </w:r>
      <w:r>
        <w:rPr>
          <w:i/>
          <w:iCs/>
          <w:color w:val="666666"/>
          <w:sz w:val="22"/>
          <w:szCs w:val="22"/>
        </w:rPr>
        <w:t xml:space="preserve">— to do / make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hago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hice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haces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hiciste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hace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hizo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hacemos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hicimos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hacen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hicieron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IR </w:t>
      </w:r>
      <w:r>
        <w:rPr>
          <w:i/>
          <w:iCs/>
          <w:color w:val="666666"/>
          <w:sz w:val="22"/>
          <w:szCs w:val="22"/>
        </w:rPr>
        <w:t xml:space="preserve">— to go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voy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fui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vas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va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fueron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QUERER </w:t>
      </w:r>
      <w:r>
        <w:rPr>
          <w:i/>
          <w:iCs/>
          <w:color w:val="666666"/>
          <w:sz w:val="22"/>
          <w:szCs w:val="22"/>
        </w:rPr>
        <w:t xml:space="preserve">— to want / love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quiero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quise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quieres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quisiste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quiere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quiso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queremos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quisimos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quieren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quisieron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PODER </w:t>
      </w:r>
      <w:r>
        <w:rPr>
          <w:i/>
          <w:iCs/>
          <w:color w:val="666666"/>
          <w:sz w:val="22"/>
          <w:szCs w:val="22"/>
        </w:rPr>
        <w:t xml:space="preserve">— can / to be able to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puedo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pude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puedes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pudiste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puede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pudo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podemos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pudimos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pueden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pudieron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SABER </w:t>
      </w:r>
      <w:r>
        <w:rPr>
          <w:i/>
          <w:iCs/>
          <w:color w:val="666666"/>
          <w:sz w:val="22"/>
          <w:szCs w:val="22"/>
        </w:rPr>
        <w:t xml:space="preserve">— to know (facts/skills)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sé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supe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sabes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supiste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sabe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supo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sabemos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supimos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saben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supieron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VENIR </w:t>
      </w:r>
      <w:r>
        <w:rPr>
          <w:i/>
          <w:iCs/>
          <w:color w:val="666666"/>
          <w:sz w:val="22"/>
          <w:szCs w:val="22"/>
        </w:rPr>
        <w:t xml:space="preserve">— to come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vengo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vine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vienes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viniste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viene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vino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venimos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vinimos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vienen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vinieron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DECIR </w:t>
      </w:r>
      <w:r>
        <w:rPr>
          <w:i/>
          <w:iCs/>
          <w:color w:val="666666"/>
          <w:sz w:val="22"/>
          <w:szCs w:val="22"/>
        </w:rPr>
        <w:t xml:space="preserve">— to say / tell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digo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dije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dices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dijiste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dice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dijo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decimos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dijimos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dicen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dijeron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HABLAR </w:t>
      </w:r>
      <w:r>
        <w:rPr>
          <w:i/>
          <w:iCs/>
          <w:color w:val="666666"/>
          <w:sz w:val="22"/>
          <w:szCs w:val="22"/>
        </w:rPr>
        <w:t xml:space="preserve">— to speak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hablo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hablé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hablas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hablaste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habla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habló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hablamos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hablamos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hablan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hablaron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COMER </w:t>
      </w:r>
      <w:r>
        <w:rPr>
          <w:i/>
          <w:iCs/>
          <w:color w:val="666666"/>
          <w:sz w:val="22"/>
          <w:szCs w:val="22"/>
        </w:rPr>
        <w:t xml:space="preserve">— to eat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como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comí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comes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comiste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come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comió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comemos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comimos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comen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comieron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VIVIR </w:t>
      </w:r>
      <w:r>
        <w:rPr>
          <w:i/>
          <w:iCs/>
          <w:color w:val="666666"/>
          <w:sz w:val="22"/>
          <w:szCs w:val="22"/>
        </w:rPr>
        <w:t xml:space="preserve">— to live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vivo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viví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vives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viviste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vive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vivió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vivimos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vivimos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viven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vivieron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TRABAJAR </w:t>
      </w:r>
      <w:r>
        <w:rPr>
          <w:i/>
          <w:iCs/>
          <w:color w:val="666666"/>
          <w:sz w:val="22"/>
          <w:szCs w:val="22"/>
        </w:rPr>
        <w:t xml:space="preserve">— to work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trabajo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trabajé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trabajas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trabajaste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trabaja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trabajó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trabajamos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trabajamos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trabajan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trabajaron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NECESITAR </w:t>
      </w:r>
      <w:r>
        <w:rPr>
          <w:i/>
          <w:iCs/>
          <w:color w:val="666666"/>
          <w:sz w:val="22"/>
          <w:szCs w:val="22"/>
        </w:rPr>
        <w:t xml:space="preserve">— to need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necesito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necesité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necesitas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necesitaste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necesita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necesitó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necesitamos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necesitamos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necesitan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necesitaron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VER </w:t>
      </w:r>
      <w:r>
        <w:rPr>
          <w:i/>
          <w:iCs/>
          <w:color w:val="666666"/>
          <w:sz w:val="22"/>
          <w:szCs w:val="22"/>
        </w:rPr>
        <w:t xml:space="preserve">— to see / watch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ven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vieron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DAR </w:t>
      </w:r>
      <w:r>
        <w:rPr>
          <w:i/>
          <w:iCs/>
          <w:color w:val="666666"/>
          <w:sz w:val="22"/>
          <w:szCs w:val="22"/>
        </w:rPr>
        <w:t xml:space="preserve">— to give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doy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das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da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dio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dan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dieron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LLEVAR </w:t>
      </w:r>
      <w:r>
        <w:rPr>
          <w:i/>
          <w:iCs/>
          <w:color w:val="666666"/>
          <w:sz w:val="22"/>
          <w:szCs w:val="22"/>
        </w:rPr>
        <w:t xml:space="preserve">— to carry / wear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llevo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llevé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llevas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llevaste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lleva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llevó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llevamos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llevamos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llevan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llevaron</w:t>
            </w:r>
          </w:p>
        </w:tc>
      </w:tr>
    </w:tbl>
    <w:p>
      <w:pPr>
        <w:spacing w:before="280" w:after="80"/>
      </w:pPr>
      <w:r>
        <w:rPr>
          <w:b/>
          <w:bCs/>
          <w:color w:val="2D6A4F"/>
          <w:sz w:val="28"/>
          <w:szCs w:val="28"/>
        </w:rPr>
        <w:t xml:space="preserve">GUSTAR </w:t>
      </w:r>
      <w:r>
        <w:rPr>
          <w:i/>
          <w:iCs/>
          <w:color w:val="666666"/>
          <w:sz w:val="22"/>
          <w:szCs w:val="22"/>
        </w:rPr>
        <w:t xml:space="preserve">— to like (literally: to please)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140"/>
        <w:gridCol w:w="2340"/>
        <w:gridCol w:w="2200"/>
      </w:tblGrid>
      <w:tr>
        <w:trPr>
          <w:tblHeader/>
        </w:trP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Present Tense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40916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Past Tense (Preterite)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B433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Form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 (I)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gusta / gustan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Yo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>gustó / gustaron</w:t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 (You)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—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Tú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 (He/She)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—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Él/Ella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 (We)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9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—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Nosotros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BF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/>
            </w:r>
          </w:p>
        </w:tc>
      </w:tr>
      <w:tr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 (They)</w:t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40916C"/>
                <w:sz w:val="21"/>
                <w:szCs w:val="21"/>
              </w:rPr>
              <w:t xml:space="preserve">—</w:t>
            </w:r>
          </w:p>
        </w:tc>
        <w:tc>
          <w:tcPr>
            <w:tcW w:type="dxa" w:w="1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EEEE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23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color w:val="555555"/>
                <w:sz w:val="19"/>
                <w:szCs w:val="19"/>
              </w:rPr>
              <w:t xml:space="preserve">Ellos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FFE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b/>
                <w:bCs/>
                <w:color w:val="1B4332"/>
                <w:sz w:val="21"/>
                <w:szCs w:val="21"/>
              </w:rPr>
              <w:t xml:space="preserve"/>
            </w:r>
          </w:p>
        </w:tc>
      </w:tr>
    </w:tbl>
    <w:p>
      <w:pPr>
        <w:pBdr>
          <w:top w:val="single" w:color="40916C" w:sz="4"/>
        </w:pBdr>
        <w:spacing w:before="200" w:after="60"/>
      </w:pPr>
      <w:r>
        <w:rPr>
          <w:b/>
          <w:bCs/>
          <w:color w:val="2D6A4F"/>
          <w:sz w:val="22"/>
          <w:szCs w:val="22"/>
        </w:rPr>
        <w:t xml:space="preserve">Quick Notes:</w:t>
      </w:r>
    </w:p>
    <w:p>
      <w:pPr>
        <w:spacing w:before="80" w:after="60"/>
      </w:pPr>
      <w:r>
        <w:rPr>
          <w:color w:val="444444"/>
          <w:sz w:val="20"/>
          <w:szCs w:val="20"/>
        </w:rPr>
        <w:t xml:space="preserve">• SER vs ESTAR: Both mean 'to be'. SER = permanent qualities (name, nationality, profession). ESTAR = temporary states (location, feelings, conditions).</w:t>
      </w:r>
    </w:p>
    <w:p>
      <w:pPr>
        <w:spacing w:before="60" w:after="60"/>
      </w:pPr>
      <w:r>
        <w:rPr>
          <w:color w:val="444444"/>
          <w:sz w:val="20"/>
          <w:szCs w:val="20"/>
        </w:rPr>
        <w:t xml:space="preserve">• IR + A + infinitive = future tense! e.g. 'Voy a comer' = 'I am going to eat'</w:t>
      </w:r>
    </w:p>
    <w:p>
      <w:pPr>
        <w:spacing w:before="60" w:after="60"/>
      </w:pPr>
      <w:r>
        <w:rPr>
          <w:color w:val="444444"/>
          <w:sz w:val="20"/>
          <w:szCs w:val="20"/>
        </w:rPr>
        <w:t xml:space="preserve">• GUSTAR works differently: 'Me gusta el café' = 'I like coffee' (literally: 'Coffee pleases me')</w:t>
      </w:r>
    </w:p>
    <w:p>
      <w:pPr>
        <w:spacing w:before="60" w:after="200"/>
      </w:pPr>
      <w:r>
        <w:rPr>
          <w:color w:val="444444"/>
          <w:sz w:val="20"/>
          <w:szCs w:val="20"/>
        </w:rPr>
        <w:t xml:space="preserve">• Nosotros past tense for -AR and -IR verbs looks identical to present tense — context clarifies meaning.</w:t>
      </w:r>
    </w:p>
    <w:p>
      <w:pPr>
        <w:pBdr>
          <w:top w:val="single" w:color="2D6A4F" w:sz="4"/>
        </w:pBdr>
      </w:pPr>
      <w:r>
        <w:t xml:space="preserve"/>
      </w:r>
    </w:p>
    <w:p>
      <w:pPr>
        <w:spacing w:before="100"/>
        <w:jc w:val="center"/>
      </w:pPr>
      <w:r>
        <w:rPr>
          <w:i/>
          <w:iCs/>
          <w:color w:val="40916C"/>
          <w:sz w:val="18"/>
          <w:szCs w:val="18"/>
        </w:rPr>
        <w:t xml:space="preserve">Practice these verbs in real conversations. Download Flor's free book and book your first class at rockymountainspanishacademy.com</w:t>
      </w:r>
    </w:p>
    <w:sectPr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2026-02-26T02:09:27.830Z</dcterms:created>
  <dcterms:modified xsi:type="dcterms:W3CDTF">2026-02-26T02:09:27.831Z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